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F0173" w14:textId="77777777" w:rsidR="008E788B" w:rsidRPr="008E788B" w:rsidRDefault="008E788B" w:rsidP="008E788B">
      <w:pPr>
        <w:jc w:val="right"/>
        <w:rPr>
          <w:sz w:val="24"/>
          <w:szCs w:val="24"/>
        </w:rPr>
      </w:pPr>
      <w:r w:rsidRPr="008E788B">
        <w:rPr>
          <w:sz w:val="24"/>
          <w:szCs w:val="24"/>
        </w:rPr>
        <w:t>令和３年１０月</w:t>
      </w:r>
      <w:r>
        <w:rPr>
          <w:sz w:val="24"/>
          <w:szCs w:val="24"/>
        </w:rPr>
        <w:t>施行</w:t>
      </w:r>
    </w:p>
    <w:p w14:paraId="5E876B1F" w14:textId="77777777" w:rsidR="00834227" w:rsidRPr="000503C8" w:rsidRDefault="00834227" w:rsidP="00197040">
      <w:pPr>
        <w:jc w:val="center"/>
        <w:rPr>
          <w:b/>
          <w:sz w:val="28"/>
          <w:szCs w:val="28"/>
        </w:rPr>
      </w:pPr>
      <w:r w:rsidRPr="000503C8">
        <w:rPr>
          <w:rFonts w:hint="eastAsia"/>
          <w:b/>
          <w:sz w:val="28"/>
          <w:szCs w:val="28"/>
        </w:rPr>
        <w:t>≪事業計画作成事業者</w:t>
      </w:r>
      <w:r w:rsidR="005101F0" w:rsidRPr="000503C8">
        <w:rPr>
          <w:rFonts w:hint="eastAsia"/>
          <w:b/>
          <w:sz w:val="28"/>
          <w:szCs w:val="28"/>
        </w:rPr>
        <w:t>支援</w:t>
      </w:r>
      <w:r w:rsidR="000E1F26">
        <w:rPr>
          <w:rFonts w:hint="eastAsia"/>
          <w:b/>
          <w:sz w:val="28"/>
          <w:szCs w:val="28"/>
        </w:rPr>
        <w:t xml:space="preserve">　</w:t>
      </w:r>
      <w:r w:rsidRPr="000503C8">
        <w:rPr>
          <w:rFonts w:hint="eastAsia"/>
          <w:b/>
          <w:sz w:val="28"/>
          <w:szCs w:val="28"/>
        </w:rPr>
        <w:t>助成金≫</w:t>
      </w:r>
    </w:p>
    <w:p w14:paraId="0C257602" w14:textId="77777777" w:rsidR="00834227" w:rsidRPr="00DE3738" w:rsidRDefault="00834227" w:rsidP="00834227">
      <w:pPr>
        <w:spacing w:line="0" w:lineRule="atLeast"/>
        <w:jc w:val="left"/>
        <w:rPr>
          <w:b/>
          <w:sz w:val="24"/>
          <w:szCs w:val="24"/>
        </w:rPr>
      </w:pPr>
      <w:r w:rsidRPr="00DE3738">
        <w:rPr>
          <w:b/>
          <w:sz w:val="24"/>
          <w:szCs w:val="24"/>
        </w:rPr>
        <w:t>（目的）</w:t>
      </w:r>
    </w:p>
    <w:p w14:paraId="16C8946A" w14:textId="60F980F3" w:rsidR="00834227" w:rsidRPr="00A310E7" w:rsidRDefault="00DE3738" w:rsidP="00834227">
      <w:pPr>
        <w:spacing w:line="0" w:lineRule="atLeast"/>
        <w:jc w:val="left"/>
        <w:rPr>
          <w:strike/>
          <w:color w:val="000000" w:themeColor="text1"/>
          <w:sz w:val="20"/>
        </w:rPr>
      </w:pPr>
      <w:r w:rsidRPr="00017F47">
        <w:rPr>
          <w:color w:val="000000" w:themeColor="text1"/>
          <w:sz w:val="20"/>
        </w:rPr>
        <w:t>会員事業所が、</w:t>
      </w:r>
      <w:r w:rsidR="00834227" w:rsidRPr="00017F47">
        <w:rPr>
          <w:color w:val="000000" w:themeColor="text1"/>
          <w:sz w:val="20"/>
        </w:rPr>
        <w:t>事業を今後</w:t>
      </w:r>
      <w:r w:rsidRPr="00017F47">
        <w:rPr>
          <w:color w:val="000000" w:themeColor="text1"/>
          <w:sz w:val="20"/>
        </w:rPr>
        <w:t>も</w:t>
      </w:r>
      <w:r w:rsidR="00834227" w:rsidRPr="00017F47">
        <w:rPr>
          <w:color w:val="000000" w:themeColor="text1"/>
          <w:sz w:val="20"/>
        </w:rPr>
        <w:t>継続するうえで、事業を様々な観点から</w:t>
      </w:r>
      <w:r w:rsidRPr="00017F47">
        <w:rPr>
          <w:color w:val="000000" w:themeColor="text1"/>
          <w:sz w:val="20"/>
        </w:rPr>
        <w:t>みて、</w:t>
      </w:r>
      <w:r w:rsidR="00E0724B" w:rsidRPr="00017F47">
        <w:rPr>
          <w:color w:val="000000" w:themeColor="text1"/>
          <w:sz w:val="20"/>
        </w:rPr>
        <w:t>新たな</w:t>
      </w:r>
      <w:r w:rsidR="00834227" w:rsidRPr="00017F47">
        <w:rPr>
          <w:color w:val="000000" w:themeColor="text1"/>
          <w:sz w:val="20"/>
        </w:rPr>
        <w:t>事業計画を作成する</w:t>
      </w:r>
      <w:r w:rsidR="00E0724B" w:rsidRPr="00017F47">
        <w:rPr>
          <w:color w:val="000000" w:themeColor="text1"/>
          <w:sz w:val="20"/>
        </w:rPr>
        <w:t>ことを奨励するために、事業計画策定</w:t>
      </w:r>
      <w:r w:rsidR="00834227" w:rsidRPr="00017F47">
        <w:rPr>
          <w:color w:val="000000" w:themeColor="text1"/>
          <w:sz w:val="20"/>
        </w:rPr>
        <w:t>事業者</w:t>
      </w:r>
      <w:r w:rsidR="005101F0" w:rsidRPr="00017F47">
        <w:rPr>
          <w:color w:val="000000" w:themeColor="text1"/>
          <w:sz w:val="20"/>
        </w:rPr>
        <w:t>に</w:t>
      </w:r>
      <w:r w:rsidR="00834227" w:rsidRPr="00017F47">
        <w:rPr>
          <w:color w:val="000000" w:themeColor="text1"/>
          <w:sz w:val="20"/>
        </w:rPr>
        <w:t>助成</w:t>
      </w:r>
      <w:r w:rsidR="00E0724B" w:rsidRPr="00017F47">
        <w:rPr>
          <w:color w:val="000000" w:themeColor="text1"/>
          <w:sz w:val="20"/>
        </w:rPr>
        <w:t>金を支給</w:t>
      </w:r>
      <w:r w:rsidR="00834227" w:rsidRPr="00017F47">
        <w:rPr>
          <w:color w:val="000000" w:themeColor="text1"/>
          <w:sz w:val="20"/>
        </w:rPr>
        <w:t>致します。</w:t>
      </w:r>
    </w:p>
    <w:p w14:paraId="27F252CB" w14:textId="77777777" w:rsidR="00834227" w:rsidRPr="00017F47" w:rsidRDefault="00834227" w:rsidP="00834227">
      <w:pPr>
        <w:spacing w:line="0" w:lineRule="atLeast"/>
        <w:jc w:val="left"/>
        <w:rPr>
          <w:b/>
          <w:color w:val="000000" w:themeColor="text1"/>
          <w:sz w:val="24"/>
          <w:szCs w:val="24"/>
        </w:rPr>
      </w:pPr>
      <w:r w:rsidRPr="00017F47">
        <w:rPr>
          <w:b/>
          <w:color w:val="000000" w:themeColor="text1"/>
          <w:sz w:val="24"/>
          <w:szCs w:val="24"/>
        </w:rPr>
        <w:t>（対象者）</w:t>
      </w:r>
    </w:p>
    <w:p w14:paraId="165EF6A3" w14:textId="77777777" w:rsidR="00834227" w:rsidRPr="00017F47" w:rsidRDefault="00834227" w:rsidP="00834227">
      <w:pPr>
        <w:spacing w:line="0" w:lineRule="atLeast"/>
        <w:jc w:val="left"/>
        <w:rPr>
          <w:color w:val="000000" w:themeColor="text1"/>
          <w:sz w:val="20"/>
        </w:rPr>
      </w:pPr>
      <w:r w:rsidRPr="00017F47">
        <w:rPr>
          <w:rFonts w:hint="eastAsia"/>
          <w:color w:val="000000" w:themeColor="text1"/>
          <w:sz w:val="20"/>
        </w:rPr>
        <w:t xml:space="preserve">①広島県央商工会会員　</w:t>
      </w:r>
    </w:p>
    <w:p w14:paraId="54288A3B" w14:textId="77777777" w:rsidR="00834227" w:rsidRPr="00017F47" w:rsidRDefault="00834227" w:rsidP="00834227">
      <w:pPr>
        <w:jc w:val="left"/>
        <w:rPr>
          <w:color w:val="000000" w:themeColor="text1"/>
          <w:sz w:val="20"/>
        </w:rPr>
      </w:pPr>
      <w:r w:rsidRPr="00017F47">
        <w:rPr>
          <w:rFonts w:hint="eastAsia"/>
          <w:color w:val="000000" w:themeColor="text1"/>
          <w:sz w:val="20"/>
        </w:rPr>
        <w:t>②</w:t>
      </w:r>
      <w:r w:rsidR="00197040" w:rsidRPr="00017F47">
        <w:rPr>
          <w:rFonts w:hint="eastAsia"/>
          <w:color w:val="000000" w:themeColor="text1"/>
          <w:sz w:val="20"/>
        </w:rPr>
        <w:t>毎年</w:t>
      </w:r>
      <w:r w:rsidR="00197040" w:rsidRPr="00017F47">
        <w:rPr>
          <w:color w:val="000000" w:themeColor="text1"/>
          <w:sz w:val="20"/>
        </w:rPr>
        <w:t>４月１日～翌年３月２０日申請された</w:t>
      </w:r>
      <w:r w:rsidRPr="00017F47">
        <w:rPr>
          <w:color w:val="000000" w:themeColor="text1"/>
          <w:sz w:val="20"/>
        </w:rPr>
        <w:t>経営革新計画書、　事業継続力強化計画書、　経営力向上計画書のいずれかを作成した事業者</w:t>
      </w:r>
    </w:p>
    <w:p w14:paraId="324BCA0F" w14:textId="77777777" w:rsidR="00834227" w:rsidRPr="00017F47" w:rsidRDefault="006C562F" w:rsidP="00834227">
      <w:pPr>
        <w:jc w:val="left"/>
        <w:rPr>
          <w:color w:val="000000" w:themeColor="text1"/>
          <w:sz w:val="20"/>
        </w:rPr>
      </w:pPr>
      <w:r w:rsidRPr="00017F47">
        <w:rPr>
          <w:color w:val="000000" w:themeColor="text1"/>
        </w:rPr>
        <w:t>（但し今年度は、</w:t>
      </w:r>
      <w:r w:rsidR="00DE3738" w:rsidRPr="00017F47">
        <w:rPr>
          <w:rFonts w:hint="eastAsia"/>
          <w:color w:val="000000" w:themeColor="text1"/>
          <w:sz w:val="20"/>
        </w:rPr>
        <w:t>令和３年４月１日～令和４年３月２０日の期間に申請された計画書）</w:t>
      </w:r>
      <w:r w:rsidR="00197040" w:rsidRPr="00017F47">
        <w:rPr>
          <w:rFonts w:hint="eastAsia"/>
          <w:color w:val="000000" w:themeColor="text1"/>
          <w:sz w:val="20"/>
        </w:rPr>
        <w:t>受付印での確認</w:t>
      </w:r>
    </w:p>
    <w:p w14:paraId="51BD3C48" w14:textId="7B4353F9" w:rsidR="00DE3738" w:rsidRPr="00017F47" w:rsidRDefault="00DE3738" w:rsidP="00A310E7">
      <w:pPr>
        <w:spacing w:line="0" w:lineRule="atLeast"/>
        <w:jc w:val="left"/>
        <w:rPr>
          <w:color w:val="000000" w:themeColor="text1"/>
          <w:sz w:val="20"/>
        </w:rPr>
      </w:pPr>
      <w:r w:rsidRPr="00017F47">
        <w:rPr>
          <w:rFonts w:ascii="ＭＳ 明朝" w:eastAsia="ＭＳ 明朝" w:hAnsi="ＭＳ 明朝" w:cs="ＭＳ 明朝"/>
          <w:color w:val="000000" w:themeColor="text1"/>
          <w:sz w:val="20"/>
        </w:rPr>
        <w:t>※</w:t>
      </w:r>
      <w:r w:rsidRPr="00017F47">
        <w:rPr>
          <w:color w:val="000000" w:themeColor="text1"/>
          <w:sz w:val="20"/>
        </w:rPr>
        <w:t>但し</w:t>
      </w:r>
      <w:r w:rsidR="00017F47">
        <w:rPr>
          <w:rFonts w:hint="eastAsia"/>
          <w:color w:val="000000" w:themeColor="text1"/>
          <w:sz w:val="20"/>
        </w:rPr>
        <w:t>、</w:t>
      </w:r>
      <w:r w:rsidRPr="00017F47">
        <w:rPr>
          <w:color w:val="000000" w:themeColor="text1"/>
          <w:sz w:val="20"/>
        </w:rPr>
        <w:t>国</w:t>
      </w:r>
      <w:r w:rsidR="00017F47">
        <w:rPr>
          <w:rFonts w:hint="eastAsia"/>
          <w:color w:val="000000" w:themeColor="text1"/>
          <w:sz w:val="20"/>
        </w:rPr>
        <w:t>等</w:t>
      </w:r>
      <w:r w:rsidRPr="00017F47">
        <w:rPr>
          <w:color w:val="000000" w:themeColor="text1"/>
          <w:sz w:val="20"/>
        </w:rPr>
        <w:t>の補助金申請する（申請した）場合は、その合否に関わらず本助成金の対象となりません。後日、国</w:t>
      </w:r>
      <w:r w:rsidR="000C6338">
        <w:rPr>
          <w:rFonts w:hint="eastAsia"/>
          <w:color w:val="000000" w:themeColor="text1"/>
          <w:sz w:val="20"/>
        </w:rPr>
        <w:t>等</w:t>
      </w:r>
      <w:r w:rsidRPr="00017F47">
        <w:rPr>
          <w:color w:val="000000" w:themeColor="text1"/>
          <w:sz w:val="20"/>
        </w:rPr>
        <w:t>の補助金を申請したことが判明した場合は、助成金の全額を返還して頂くこととなります。</w:t>
      </w:r>
    </w:p>
    <w:p w14:paraId="63BE8306" w14:textId="77777777" w:rsidR="00834227" w:rsidRPr="00017F47" w:rsidRDefault="00834227" w:rsidP="00834227">
      <w:pPr>
        <w:jc w:val="left"/>
        <w:rPr>
          <w:b/>
          <w:color w:val="000000" w:themeColor="text1"/>
          <w:sz w:val="24"/>
          <w:szCs w:val="24"/>
        </w:rPr>
      </w:pPr>
      <w:r w:rsidRPr="00017F47">
        <w:rPr>
          <w:rFonts w:hint="eastAsia"/>
          <w:b/>
          <w:color w:val="000000" w:themeColor="text1"/>
          <w:sz w:val="24"/>
          <w:szCs w:val="24"/>
        </w:rPr>
        <w:t>（助成金額）</w:t>
      </w:r>
    </w:p>
    <w:p w14:paraId="3327CF51" w14:textId="5ED4D01A" w:rsidR="00834227" w:rsidRPr="00A310E7" w:rsidRDefault="00834227" w:rsidP="00A310E7">
      <w:pPr>
        <w:jc w:val="left"/>
        <w:rPr>
          <w:color w:val="000000" w:themeColor="text1"/>
          <w:sz w:val="20"/>
        </w:rPr>
      </w:pPr>
      <w:r w:rsidRPr="00017F47">
        <w:rPr>
          <w:color w:val="000000" w:themeColor="text1"/>
          <w:sz w:val="20"/>
        </w:rPr>
        <w:t>２万円</w:t>
      </w:r>
      <w:r w:rsidR="000503C8" w:rsidRPr="00017F47">
        <w:rPr>
          <w:color w:val="000000" w:themeColor="text1"/>
          <w:sz w:val="20"/>
        </w:rPr>
        <w:t xml:space="preserve">　（１事業所　年間１回）　</w:t>
      </w:r>
    </w:p>
    <w:p w14:paraId="19493716" w14:textId="77777777" w:rsidR="00E0724B" w:rsidRPr="00017F47" w:rsidRDefault="00834227">
      <w:pPr>
        <w:rPr>
          <w:b/>
          <w:color w:val="000000" w:themeColor="text1"/>
          <w:sz w:val="24"/>
          <w:szCs w:val="24"/>
        </w:rPr>
      </w:pPr>
      <w:r w:rsidRPr="00017F47">
        <w:rPr>
          <w:b/>
          <w:color w:val="000000" w:themeColor="text1"/>
          <w:sz w:val="24"/>
          <w:szCs w:val="24"/>
        </w:rPr>
        <w:t>（</w:t>
      </w:r>
      <w:r w:rsidR="00DE3738" w:rsidRPr="00017F47">
        <w:rPr>
          <w:b/>
          <w:color w:val="000000" w:themeColor="text1"/>
          <w:sz w:val="24"/>
          <w:szCs w:val="24"/>
        </w:rPr>
        <w:t>申請</w:t>
      </w:r>
      <w:r w:rsidRPr="00017F47">
        <w:rPr>
          <w:b/>
          <w:color w:val="000000" w:themeColor="text1"/>
          <w:sz w:val="24"/>
          <w:szCs w:val="24"/>
        </w:rPr>
        <w:t>期間）</w:t>
      </w:r>
    </w:p>
    <w:p w14:paraId="28D3069C" w14:textId="77777777" w:rsidR="00834227" w:rsidRPr="00017F47" w:rsidRDefault="00E0724B">
      <w:pPr>
        <w:rPr>
          <w:color w:val="000000" w:themeColor="text1"/>
          <w:sz w:val="20"/>
        </w:rPr>
      </w:pPr>
      <w:r w:rsidRPr="00017F47">
        <w:rPr>
          <w:color w:val="000000" w:themeColor="text1"/>
          <w:sz w:val="20"/>
        </w:rPr>
        <w:t>毎年４</w:t>
      </w:r>
      <w:r w:rsidR="00834227" w:rsidRPr="00017F47">
        <w:rPr>
          <w:color w:val="000000" w:themeColor="text1"/>
          <w:sz w:val="20"/>
        </w:rPr>
        <w:t>月</w:t>
      </w:r>
      <w:r w:rsidR="00DE3738" w:rsidRPr="00017F47">
        <w:rPr>
          <w:color w:val="000000" w:themeColor="text1"/>
          <w:sz w:val="20"/>
        </w:rPr>
        <w:t>１日～</w:t>
      </w:r>
      <w:r w:rsidRPr="00017F47">
        <w:rPr>
          <w:color w:val="000000" w:themeColor="text1"/>
          <w:sz w:val="20"/>
        </w:rPr>
        <w:t>翌</w:t>
      </w:r>
      <w:r w:rsidR="00DE3738" w:rsidRPr="00017F47">
        <w:rPr>
          <w:color w:val="000000" w:themeColor="text1"/>
          <w:sz w:val="20"/>
        </w:rPr>
        <w:t>年３月２０日</w:t>
      </w:r>
    </w:p>
    <w:p w14:paraId="28C5EC50" w14:textId="25406FE1" w:rsidR="00A310E7" w:rsidRPr="00017F47" w:rsidRDefault="00E0724B">
      <w:pPr>
        <w:rPr>
          <w:color w:val="000000" w:themeColor="text1"/>
          <w:sz w:val="20"/>
        </w:rPr>
      </w:pPr>
      <w:r w:rsidRPr="00017F47">
        <w:rPr>
          <w:color w:val="000000" w:themeColor="text1"/>
          <w:sz w:val="20"/>
        </w:rPr>
        <w:t>（但し今年度は令和３年１０月１２日～令和４年３月２０日）</w:t>
      </w:r>
    </w:p>
    <w:p w14:paraId="5725F5E9" w14:textId="38D57580" w:rsidR="00A310E7" w:rsidRPr="00A310E7" w:rsidRDefault="00A310E7">
      <w:pPr>
        <w:rPr>
          <w:b/>
          <w:color w:val="000000" w:themeColor="text1"/>
          <w:sz w:val="24"/>
          <w:szCs w:val="24"/>
        </w:rPr>
      </w:pPr>
      <w:r w:rsidRPr="00A310E7">
        <w:rPr>
          <w:rFonts w:hint="eastAsia"/>
          <w:b/>
          <w:color w:val="000000" w:themeColor="text1"/>
          <w:sz w:val="24"/>
          <w:szCs w:val="24"/>
        </w:rPr>
        <w:t>(</w:t>
      </w:r>
      <w:r w:rsidRPr="00A310E7">
        <w:rPr>
          <w:b/>
          <w:color w:val="000000" w:themeColor="text1"/>
          <w:sz w:val="24"/>
          <w:szCs w:val="24"/>
        </w:rPr>
        <w:t>申請方法</w:t>
      </w:r>
      <w:r w:rsidRPr="00A310E7">
        <w:rPr>
          <w:rFonts w:hint="eastAsia"/>
          <w:b/>
          <w:color w:val="000000" w:themeColor="text1"/>
          <w:sz w:val="24"/>
          <w:szCs w:val="24"/>
        </w:rPr>
        <w:t>)</w:t>
      </w:r>
    </w:p>
    <w:p w14:paraId="4E826401" w14:textId="47F44F81" w:rsidR="00A310E7" w:rsidRDefault="009B7652">
      <w:pPr>
        <w:rPr>
          <w:color w:val="000000" w:themeColor="text1"/>
        </w:rPr>
      </w:pPr>
      <w:r>
        <w:rPr>
          <w:color w:val="000000" w:themeColor="text1"/>
        </w:rPr>
        <w:t>申込書は、広島県央</w:t>
      </w:r>
      <w:r w:rsidR="00A310E7">
        <w:rPr>
          <w:color w:val="000000" w:themeColor="text1"/>
        </w:rPr>
        <w:t>商工会</w:t>
      </w:r>
      <w:r w:rsidR="00A310E7">
        <w:rPr>
          <w:color w:val="000000" w:themeColor="text1"/>
        </w:rPr>
        <w:t>HP</w:t>
      </w:r>
      <w:r w:rsidR="00A310E7">
        <w:rPr>
          <w:color w:val="000000" w:themeColor="text1"/>
        </w:rPr>
        <w:t>掲載（または</w:t>
      </w:r>
      <w:r>
        <w:rPr>
          <w:color w:val="000000" w:themeColor="text1"/>
        </w:rPr>
        <w:t>広島県央</w:t>
      </w:r>
      <w:r w:rsidR="00A310E7">
        <w:rPr>
          <w:color w:val="000000" w:themeColor="text1"/>
        </w:rPr>
        <w:t>商工会ご連絡ください）</w:t>
      </w:r>
    </w:p>
    <w:p w14:paraId="2ADD6CC7" w14:textId="1C7261E1" w:rsidR="009B7652" w:rsidRPr="00A310E7" w:rsidRDefault="009B7652">
      <w:pPr>
        <w:rPr>
          <w:color w:val="000000" w:themeColor="text1"/>
        </w:rPr>
      </w:pPr>
      <w:r>
        <w:rPr>
          <w:rFonts w:hint="eastAsia"/>
          <w:color w:val="000000" w:themeColor="text1"/>
        </w:rPr>
        <w:t>各行政受付印押印した該当事業計画書のコピー添付</w:t>
      </w:r>
    </w:p>
    <w:p w14:paraId="1D2CA0CB" w14:textId="77777777" w:rsidR="00E0724B" w:rsidRPr="00017F47" w:rsidRDefault="00E0724B">
      <w:pPr>
        <w:rPr>
          <w:b/>
          <w:color w:val="000000" w:themeColor="text1"/>
          <w:sz w:val="24"/>
          <w:szCs w:val="24"/>
        </w:rPr>
      </w:pPr>
      <w:r w:rsidRPr="00017F47">
        <w:rPr>
          <w:b/>
          <w:color w:val="000000" w:themeColor="text1"/>
          <w:sz w:val="24"/>
          <w:szCs w:val="24"/>
        </w:rPr>
        <w:t>（助成金支給方法）</w:t>
      </w:r>
    </w:p>
    <w:p w14:paraId="54215C71" w14:textId="77777777" w:rsidR="00E0724B" w:rsidRPr="00017F47" w:rsidRDefault="00E0724B">
      <w:pPr>
        <w:rPr>
          <w:color w:val="000000" w:themeColor="text1"/>
          <w:sz w:val="20"/>
        </w:rPr>
      </w:pPr>
      <w:r w:rsidRPr="00017F47">
        <w:rPr>
          <w:color w:val="000000" w:themeColor="text1"/>
          <w:sz w:val="20"/>
        </w:rPr>
        <w:t>毎月３０日締めの翌月１０日</w:t>
      </w:r>
      <w:r w:rsidR="008E788B" w:rsidRPr="00017F47">
        <w:rPr>
          <w:color w:val="000000" w:themeColor="text1"/>
          <w:sz w:val="20"/>
        </w:rPr>
        <w:t>に、</w:t>
      </w:r>
      <w:r w:rsidRPr="00017F47">
        <w:rPr>
          <w:color w:val="000000" w:themeColor="text1"/>
          <w:sz w:val="20"/>
        </w:rPr>
        <w:t>指定口座への振込（但し３月のみ２０日締の当月最終営業日）</w:t>
      </w:r>
    </w:p>
    <w:p w14:paraId="1EE44CF2" w14:textId="77777777" w:rsidR="003F4002" w:rsidRPr="00017F47" w:rsidRDefault="003F4002">
      <w:pPr>
        <w:rPr>
          <w:color w:val="000000" w:themeColor="text1"/>
        </w:rPr>
      </w:pPr>
      <w:r w:rsidRPr="00017F47">
        <w:rPr>
          <w:noProof/>
          <w:color w:val="000000" w:themeColor="text1"/>
        </w:rPr>
        <mc:AlternateContent>
          <mc:Choice Requires="wps">
            <w:drawing>
              <wp:anchor distT="0" distB="0" distL="114300" distR="114300" simplePos="0" relativeHeight="251659264" behindDoc="0" locked="0" layoutInCell="1" allowOverlap="1" wp14:anchorId="6EB47C5D" wp14:editId="74CF079C">
                <wp:simplePos x="0" y="0"/>
                <wp:positionH relativeFrom="column">
                  <wp:posOffset>-257175</wp:posOffset>
                </wp:positionH>
                <wp:positionV relativeFrom="paragraph">
                  <wp:posOffset>181610</wp:posOffset>
                </wp:positionV>
                <wp:extent cx="6753225" cy="38195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753225" cy="38195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9D1BBD" id="正方形/長方形 1" o:spid="_x0000_s1026" style="position:absolute;left:0;text-align:left;margin-left:-20.25pt;margin-top:14.3pt;width:531.75pt;height:30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ysAkQIAAE8FAAAOAAAAZHJzL2Uyb0RvYy54bWysVM1OGzEQvlfqO1i+l00C4SdigyIQVSUE&#10;UaHibLw2u5LtcW0nm/Q92geg556rHvo4RepbdGxvFgSoh6o5bGY8M9/MfJ7x4dFKK7IUzjdgSjrc&#10;GlAiDIeqMbcl/XB1+mafEh+YqZgCI0q6Fp4eTV+/OmztRIygBlUJRxDE+ElrS1qHYCdF4XktNPNb&#10;YIVBowSnWUDV3RaVYy2ia1WMBoPdogVXWQdceI+nJ9lIpwlfSsHDhZReBKJKirWF9HXpexO/xfSQ&#10;TW4ds3XDuzLYP1ShWWMwaQ91wgIjC9c8g9INd+BBhi0OugApGy5SD9jNcPCkm8uaWZF6QXK87Wny&#10;/w+Wny/njjQV3h0lhmm8ovtvX++//Pj18674/fl7lsgwEtVaP0H/Szt3neZRjF2vpNPxH/shq0Tu&#10;uidXrALheLi7N94ejcaUcLRt7w8PxqggTvEQbp0PbwVoEoWSOry9RCpbnvmQXTcuMZuB00apeB4r&#10;y7UkKayViA7KvBcSm8PsowSUxkocK0eWDAeCcS5MGGZTzSqRj8cD/HWl9RGp0AQYkSUm7rE7gDiy&#10;z7Fz2Z1/DBVpKvvgwd8Ky8F9RMoMJvTBujHgXgJQ2FWXOftvSMrURJZuoFrj1TvIO+EtP22Q9jPm&#10;w5w5XAJcF1zscIEfqaAtKXQSJTW4Ty+dR3+cTbRS0uJSldR/XDAnKFHvDE7twXBnJ25hUnbGeyNU&#10;3GPLzWOLWehjwGvCycTqkhj9g9qI0oG+xv2fxaxoYoZj7pLy4DbKccjLji8IF7NZcsPNsyycmUvL&#10;I3hkNY7V1eqaOdvNXsCxPYfNArLJkxHMvjHSwGwRQDZpPh947fjGrU2D070w8Vl4rCevh3dw+gcA&#10;AP//AwBQSwMEFAAGAAgAAAAhABKpXSjiAAAACwEAAA8AAABkcnMvZG93bnJldi54bWxMj0FLw0AQ&#10;he+C/2EZwVu7m9SGEjMpqSCIgtBYRG/bZJoEs7Mxu23jv3d70uMwH+99L1tPphcnGl1nGSGaKxDE&#10;la07bhB2b4+zFQjnNde6t0wIP+RgnV9fZTqt7Zm3dCp9I0IIu1QjtN4PqZSuasloN7cDcfgd7Gi0&#10;D+fYyHrU5xBuehkrlUijOw4NrR7ooaXqqzwahPft8kCbTbKTr5/FdxGVT9PL8wfi7c1U3IPwNPk/&#10;GC76QR3y4LS3R66d6BFmd2oZUIR4lYC4ACpehHV7hGShIpB5Jv9vyH8BAAD//wMAUEsBAi0AFAAG&#10;AAgAAAAhALaDOJL+AAAA4QEAABMAAAAAAAAAAAAAAAAAAAAAAFtDb250ZW50X1R5cGVzXS54bWxQ&#10;SwECLQAUAAYACAAAACEAOP0h/9YAAACUAQAACwAAAAAAAAAAAAAAAAAvAQAAX3JlbHMvLnJlbHNQ&#10;SwECLQAUAAYACAAAACEAnBcrAJECAABPBQAADgAAAAAAAAAAAAAAAAAuAgAAZHJzL2Uyb0RvYy54&#10;bWxQSwECLQAUAAYACAAAACEAEqldKOIAAAALAQAADwAAAAAAAAAAAAAAAADrBAAAZHJzL2Rvd25y&#10;ZXYueG1sUEsFBgAAAAAEAAQA8wAAAPoFAAAAAA==&#10;" filled="f" strokecolor="#1f4d78 [1604]" strokeweight="1pt"/>
            </w:pict>
          </mc:Fallback>
        </mc:AlternateContent>
      </w:r>
    </w:p>
    <w:p w14:paraId="376896FD" w14:textId="77777777" w:rsidR="00E0724B" w:rsidRPr="00017F47" w:rsidRDefault="003F4002">
      <w:pPr>
        <w:rPr>
          <w:color w:val="000000" w:themeColor="text1"/>
          <w:sz w:val="24"/>
          <w:szCs w:val="24"/>
        </w:rPr>
      </w:pPr>
      <w:r w:rsidRPr="00017F47">
        <w:rPr>
          <w:rFonts w:ascii="ＭＳ 明朝" w:eastAsia="ＭＳ 明朝" w:hAnsi="ＭＳ 明朝" w:cs="ＭＳ 明朝"/>
          <w:color w:val="000000" w:themeColor="text1"/>
          <w:sz w:val="24"/>
          <w:szCs w:val="24"/>
        </w:rPr>
        <w:t>≪</w:t>
      </w:r>
      <w:r w:rsidRPr="00017F47">
        <w:rPr>
          <w:color w:val="000000" w:themeColor="text1"/>
          <w:sz w:val="24"/>
          <w:szCs w:val="24"/>
        </w:rPr>
        <w:t>参考資料</w:t>
      </w:r>
      <w:r w:rsidRPr="00017F47">
        <w:rPr>
          <w:rFonts w:ascii="ＭＳ 明朝" w:eastAsia="ＭＳ 明朝" w:hAnsi="ＭＳ 明朝" w:cs="ＭＳ 明朝"/>
          <w:color w:val="000000" w:themeColor="text1"/>
          <w:sz w:val="24"/>
          <w:szCs w:val="24"/>
        </w:rPr>
        <w:t>≫</w:t>
      </w:r>
    </w:p>
    <w:p w14:paraId="42752ECB" w14:textId="77777777" w:rsidR="003F4002" w:rsidRPr="001B5F4E" w:rsidRDefault="003F4002" w:rsidP="003F4002">
      <w:pPr>
        <w:autoSpaceDE w:val="0"/>
        <w:autoSpaceDN w:val="0"/>
        <w:adjustRightInd w:val="0"/>
        <w:jc w:val="left"/>
        <w:rPr>
          <w:rFonts w:asciiTheme="minorEastAsia" w:eastAsiaTheme="minorEastAsia" w:hAnsiTheme="minorEastAsia" w:cs="ShinMGoPro-Regular"/>
          <w:b/>
          <w:kern w:val="0"/>
          <w:sz w:val="22"/>
          <w:szCs w:val="22"/>
          <w:bdr w:val="single" w:sz="4" w:space="0" w:color="auto"/>
        </w:rPr>
      </w:pPr>
      <w:r w:rsidRPr="001B5F4E">
        <w:rPr>
          <w:rFonts w:asciiTheme="minorEastAsia" w:eastAsiaTheme="minorEastAsia" w:hAnsiTheme="minorEastAsia" w:cs="ShinMGoPro-Regular"/>
          <w:b/>
          <w:kern w:val="0"/>
          <w:sz w:val="22"/>
          <w:szCs w:val="22"/>
          <w:bdr w:val="single" w:sz="4" w:space="0" w:color="auto"/>
        </w:rPr>
        <w:t>経営革新計画</w:t>
      </w:r>
    </w:p>
    <w:p w14:paraId="2490F525" w14:textId="77777777" w:rsidR="003F4002" w:rsidRPr="003F4002" w:rsidRDefault="003F4002" w:rsidP="003F4002">
      <w:pPr>
        <w:autoSpaceDE w:val="0"/>
        <w:autoSpaceDN w:val="0"/>
        <w:adjustRightInd w:val="0"/>
        <w:jc w:val="left"/>
        <w:rPr>
          <w:rFonts w:asciiTheme="minorEastAsia" w:eastAsiaTheme="minorEastAsia" w:hAnsiTheme="minorEastAsia" w:cs="ShinMGoPro-Regular"/>
          <w:kern w:val="0"/>
          <w:szCs w:val="21"/>
        </w:rPr>
      </w:pPr>
      <w:r w:rsidRPr="003F4002">
        <w:rPr>
          <w:rFonts w:asciiTheme="minorEastAsia" w:eastAsiaTheme="minorEastAsia" w:hAnsiTheme="minorEastAsia" w:cs="Arial"/>
          <w:szCs w:val="21"/>
        </w:rPr>
        <w:t>経営革新計画は中小企業が新事業活動に取り組み、付加価値や利益の向上を図ることを目的に策定されるものです。</w:t>
      </w:r>
    </w:p>
    <w:p w14:paraId="68194649" w14:textId="42485258" w:rsidR="003F4002" w:rsidRPr="001B5F4E" w:rsidRDefault="000154C5" w:rsidP="003F4002">
      <w:pPr>
        <w:rPr>
          <w:rFonts w:asciiTheme="minorEastAsia" w:eastAsiaTheme="minorEastAsia" w:hAnsiTheme="minorEastAsia"/>
          <w:szCs w:val="21"/>
        </w:rPr>
      </w:pPr>
      <w:r w:rsidRPr="001B5F4E">
        <w:rPr>
          <w:rFonts w:asciiTheme="minorEastAsia" w:eastAsiaTheme="minorEastAsia" w:hAnsiTheme="minorEastAsia" w:cstheme="minorBidi"/>
          <w:color w:val="FF0000"/>
          <w:szCs w:val="21"/>
        </w:rPr>
        <w:t>事例）</w:t>
      </w:r>
      <w:r w:rsidRPr="001B5F4E">
        <w:rPr>
          <w:rFonts w:asciiTheme="minorEastAsia" w:eastAsiaTheme="minorEastAsia" w:hAnsiTheme="minorEastAsia" w:cstheme="minorBidi"/>
          <w:szCs w:val="21"/>
        </w:rPr>
        <w:t>不動産業者が</w:t>
      </w:r>
      <w:r w:rsidRPr="001B5F4E">
        <w:rPr>
          <w:rFonts w:asciiTheme="minorEastAsia" w:eastAsiaTheme="minorEastAsia" w:hAnsiTheme="minorEastAsia"/>
          <w:szCs w:val="21"/>
        </w:rPr>
        <w:t>VRを活用した自宅で見れる不動産情報の提供を開始</w:t>
      </w:r>
      <w:r w:rsidR="00AE7324" w:rsidRPr="001B5F4E">
        <w:rPr>
          <w:rFonts w:asciiTheme="minorEastAsia" w:eastAsiaTheme="minorEastAsia" w:hAnsiTheme="minorEastAsia"/>
          <w:szCs w:val="21"/>
        </w:rPr>
        <w:t>して他社との差別化で集客力アップや不動産賃貸業者からの委託増加による売上増加計画</w:t>
      </w:r>
    </w:p>
    <w:p w14:paraId="4B37C188" w14:textId="6E29B4F7" w:rsidR="000154C5" w:rsidRPr="001B5F4E" w:rsidRDefault="000154C5" w:rsidP="003F4002">
      <w:pPr>
        <w:rPr>
          <w:rFonts w:asciiTheme="minorEastAsia" w:eastAsiaTheme="minorEastAsia" w:hAnsiTheme="minorEastAsia"/>
          <w:szCs w:val="21"/>
        </w:rPr>
      </w:pPr>
      <w:r w:rsidRPr="001B5F4E">
        <w:rPr>
          <w:rFonts w:asciiTheme="minorEastAsia" w:eastAsiaTheme="minorEastAsia" w:hAnsiTheme="minorEastAsia"/>
          <w:color w:val="FF0000"/>
          <w:szCs w:val="21"/>
        </w:rPr>
        <w:t>特典）</w:t>
      </w:r>
      <w:r w:rsidR="00AE7324" w:rsidRPr="001B5F4E">
        <w:rPr>
          <w:rFonts w:asciiTheme="minorEastAsia" w:eastAsiaTheme="minorEastAsia" w:hAnsiTheme="minorEastAsia" w:hint="eastAsia"/>
          <w:szCs w:val="21"/>
        </w:rPr>
        <w:t>①</w:t>
      </w:r>
      <w:r w:rsidRPr="001B5F4E">
        <w:rPr>
          <w:rFonts w:asciiTheme="minorEastAsia" w:eastAsiaTheme="minorEastAsia" w:hAnsiTheme="minorEastAsia"/>
          <w:szCs w:val="21"/>
        </w:rPr>
        <w:t>県融資制度や政府系金融機関による低利融資制度が利用できる</w:t>
      </w:r>
    </w:p>
    <w:p w14:paraId="07D72A11" w14:textId="2CBFC51C" w:rsidR="00AE7324" w:rsidRPr="001B5F4E" w:rsidRDefault="00AE7324" w:rsidP="003F4002">
      <w:pPr>
        <w:rPr>
          <w:rFonts w:asciiTheme="minorEastAsia" w:eastAsiaTheme="minorEastAsia" w:hAnsiTheme="minorEastAsia" w:cs="Arial"/>
          <w:bCs/>
          <w:color w:val="000000"/>
          <w:szCs w:val="21"/>
        </w:rPr>
      </w:pPr>
      <w:r w:rsidRPr="001B5F4E">
        <w:rPr>
          <w:rFonts w:asciiTheme="minorEastAsia" w:eastAsiaTheme="minorEastAsia" w:hAnsiTheme="minorEastAsia"/>
          <w:szCs w:val="21"/>
        </w:rPr>
        <w:t xml:space="preserve">　　　</w:t>
      </w:r>
      <w:r w:rsidRPr="001B5F4E">
        <w:rPr>
          <w:rFonts w:asciiTheme="minorEastAsia" w:eastAsiaTheme="minorEastAsia" w:hAnsiTheme="minorEastAsia" w:hint="eastAsia"/>
          <w:szCs w:val="21"/>
        </w:rPr>
        <w:t>②</w:t>
      </w:r>
      <w:r w:rsidRPr="001B5F4E">
        <w:rPr>
          <w:rFonts w:asciiTheme="minorEastAsia" w:eastAsiaTheme="minorEastAsia" w:hAnsiTheme="minorEastAsia" w:cs="Arial"/>
          <w:bCs/>
          <w:szCs w:val="21"/>
        </w:rPr>
        <w:t>ものづくり</w:t>
      </w:r>
      <w:r w:rsidRPr="001B5F4E">
        <w:rPr>
          <w:rFonts w:asciiTheme="minorEastAsia" w:eastAsiaTheme="minorEastAsia" w:hAnsiTheme="minorEastAsia" w:cs="Arial"/>
          <w:szCs w:val="21"/>
        </w:rPr>
        <w:t>・商業・サービス生産性向上促進</w:t>
      </w:r>
      <w:r w:rsidRPr="001B5F4E">
        <w:rPr>
          <w:rFonts w:asciiTheme="minorEastAsia" w:eastAsiaTheme="minorEastAsia" w:hAnsiTheme="minorEastAsia" w:cs="Arial"/>
          <w:bCs/>
          <w:szCs w:val="21"/>
        </w:rPr>
        <w:t>補助金　加点</w:t>
      </w:r>
    </w:p>
    <w:p w14:paraId="2782A361" w14:textId="53F99495" w:rsidR="00AE7324" w:rsidRDefault="00AE7324" w:rsidP="003F4002">
      <w:pPr>
        <w:rPr>
          <w:rFonts w:asciiTheme="minorEastAsia" w:eastAsiaTheme="minorEastAsia" w:hAnsiTheme="minorEastAsia" w:cs="Arial"/>
          <w:bCs/>
          <w:szCs w:val="21"/>
        </w:rPr>
      </w:pPr>
      <w:r w:rsidRPr="001B5F4E">
        <w:rPr>
          <w:rFonts w:asciiTheme="minorEastAsia" w:eastAsiaTheme="minorEastAsia" w:hAnsiTheme="minorEastAsia" w:cs="Arial"/>
          <w:bCs/>
          <w:color w:val="000000"/>
          <w:szCs w:val="21"/>
        </w:rPr>
        <w:t xml:space="preserve">　　</w:t>
      </w:r>
      <w:r w:rsidRPr="001B5F4E">
        <w:rPr>
          <w:rFonts w:asciiTheme="minorEastAsia" w:eastAsiaTheme="minorEastAsia" w:hAnsiTheme="minorEastAsia" w:cs="Arial"/>
          <w:bCs/>
          <w:szCs w:val="21"/>
        </w:rPr>
        <w:t xml:space="preserve">　</w:t>
      </w:r>
      <w:r w:rsidRPr="001B5F4E">
        <w:rPr>
          <w:rFonts w:asciiTheme="minorEastAsia" w:eastAsiaTheme="minorEastAsia" w:hAnsiTheme="minorEastAsia" w:cs="Arial" w:hint="eastAsia"/>
          <w:bCs/>
          <w:szCs w:val="21"/>
        </w:rPr>
        <w:t>③</w:t>
      </w:r>
      <w:r w:rsidR="000B2A30" w:rsidRPr="001B5F4E">
        <w:rPr>
          <w:rFonts w:asciiTheme="minorEastAsia" w:eastAsiaTheme="minorEastAsia" w:hAnsiTheme="minorEastAsia"/>
        </w:rPr>
        <w:t>事業承継・引継ぎ</w:t>
      </w:r>
      <w:r w:rsidRPr="001B5F4E">
        <w:rPr>
          <w:rFonts w:asciiTheme="minorEastAsia" w:eastAsiaTheme="minorEastAsia" w:hAnsiTheme="minorEastAsia" w:cs="Arial"/>
          <w:bCs/>
          <w:szCs w:val="21"/>
        </w:rPr>
        <w:t>補助金　加点</w:t>
      </w:r>
    </w:p>
    <w:p w14:paraId="4563E8BA" w14:textId="77777777" w:rsidR="009B7652" w:rsidRDefault="009B7652" w:rsidP="003F4002">
      <w:pPr>
        <w:rPr>
          <w:rFonts w:asciiTheme="minorEastAsia" w:eastAsiaTheme="minorEastAsia" w:hAnsiTheme="minorEastAsia" w:cs="Arial"/>
          <w:bCs/>
          <w:szCs w:val="21"/>
        </w:rPr>
      </w:pPr>
    </w:p>
    <w:p w14:paraId="24E4078E" w14:textId="77777777" w:rsidR="009B7652" w:rsidRPr="001B5F4E" w:rsidRDefault="009B7652" w:rsidP="003F4002">
      <w:pPr>
        <w:rPr>
          <w:rFonts w:asciiTheme="minorEastAsia" w:eastAsiaTheme="minorEastAsia" w:hAnsiTheme="minorEastAsia" w:cstheme="minorBidi"/>
          <w:szCs w:val="21"/>
        </w:rPr>
      </w:pPr>
    </w:p>
    <w:p w14:paraId="2CAA410D" w14:textId="77777777" w:rsidR="003F4002" w:rsidRPr="001B5F4E" w:rsidRDefault="003F4002" w:rsidP="003F4002">
      <w:pPr>
        <w:rPr>
          <w:rFonts w:asciiTheme="minorEastAsia" w:eastAsiaTheme="minorEastAsia" w:hAnsiTheme="minorEastAsia" w:cstheme="minorBidi"/>
          <w:b/>
          <w:szCs w:val="21"/>
          <w:bdr w:val="single" w:sz="4" w:space="0" w:color="auto"/>
        </w:rPr>
      </w:pPr>
      <w:r w:rsidRPr="001B5F4E">
        <w:rPr>
          <w:rFonts w:asciiTheme="minorEastAsia" w:eastAsiaTheme="minorEastAsia" w:hAnsiTheme="minorEastAsia" w:cstheme="minorBidi"/>
          <w:b/>
          <w:szCs w:val="21"/>
          <w:bdr w:val="single" w:sz="4" w:space="0" w:color="auto"/>
        </w:rPr>
        <w:t>事業継続力強化計画</w:t>
      </w:r>
    </w:p>
    <w:p w14:paraId="1A8E6418" w14:textId="2DCCDF8B" w:rsidR="003F4002" w:rsidRPr="001B5F4E" w:rsidRDefault="003F4002" w:rsidP="003F4002">
      <w:pPr>
        <w:spacing w:line="0" w:lineRule="atLeast"/>
        <w:rPr>
          <w:rFonts w:asciiTheme="minorEastAsia" w:eastAsiaTheme="minorEastAsia" w:hAnsiTheme="minorEastAsia" w:cstheme="minorBidi"/>
          <w:szCs w:val="21"/>
        </w:rPr>
      </w:pPr>
      <w:r w:rsidRPr="001B5F4E">
        <w:rPr>
          <w:rFonts w:asciiTheme="minorEastAsia" w:eastAsiaTheme="minorEastAsia" w:hAnsiTheme="minorEastAsia" w:cstheme="minorBidi" w:hint="eastAsia"/>
          <w:szCs w:val="21"/>
        </w:rPr>
        <w:t>近年、大規模な自然災害が全国各地で頻発しています。加えて、新型コロナウイルス感染症などの自然災害以外のリスクも顕在化しています。こうした自然災害や感染症拡大の影響は、個々の事業者の経営だけでなく、我が国のサプライチェーン全体にも大きな影響を及ぼすおそれがあります。そこで中小企業が策定した防災・減災の事前対策に関する計画</w:t>
      </w:r>
      <w:r w:rsidR="001B5F4E">
        <w:rPr>
          <w:rFonts w:asciiTheme="minorEastAsia" w:eastAsiaTheme="minorEastAsia" w:hAnsiTheme="minorEastAsia" w:cstheme="minorBidi" w:hint="eastAsia"/>
          <w:szCs w:val="21"/>
        </w:rPr>
        <w:t>（中小企業版BCP計画）</w:t>
      </w:r>
      <w:r w:rsidRPr="001B5F4E">
        <w:rPr>
          <w:rFonts w:asciiTheme="minorEastAsia" w:eastAsiaTheme="minorEastAsia" w:hAnsiTheme="minorEastAsia" w:cstheme="minorBidi" w:hint="eastAsia"/>
          <w:szCs w:val="21"/>
        </w:rPr>
        <w:t>を経済産業大臣が「事業継続力強化計画」として認定する制度です。</w:t>
      </w:r>
    </w:p>
    <w:p w14:paraId="63A2B46C" w14:textId="04E2DAE3" w:rsidR="003F4002" w:rsidRPr="001B5F4E" w:rsidRDefault="009B7652" w:rsidP="003F4002">
      <w:pPr>
        <w:rPr>
          <w:rFonts w:asciiTheme="minorEastAsia" w:eastAsiaTheme="minorEastAsia" w:hAnsiTheme="minorEastAsia" w:cstheme="minorBidi"/>
          <w:szCs w:val="21"/>
        </w:rPr>
      </w:pPr>
      <w:r w:rsidRPr="001B5F4E">
        <w:rPr>
          <w:rFonts w:asciiTheme="minorEastAsia" w:eastAsiaTheme="minorEastAsia" w:hAnsiTheme="minorEastAsia"/>
          <w:noProof/>
          <w:color w:val="000000" w:themeColor="text1"/>
        </w:rPr>
        <w:lastRenderedPageBreak/>
        <mc:AlternateContent>
          <mc:Choice Requires="wps">
            <w:drawing>
              <wp:anchor distT="0" distB="0" distL="114300" distR="114300" simplePos="0" relativeHeight="251661312" behindDoc="0" locked="0" layoutInCell="1" allowOverlap="1" wp14:anchorId="157509B0" wp14:editId="0A900278">
                <wp:simplePos x="0" y="0"/>
                <wp:positionH relativeFrom="column">
                  <wp:posOffset>-247650</wp:posOffset>
                </wp:positionH>
                <wp:positionV relativeFrom="paragraph">
                  <wp:posOffset>-19050</wp:posOffset>
                </wp:positionV>
                <wp:extent cx="6629400" cy="45339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6629400" cy="45339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8BB002" id="正方形/長方形 2" o:spid="_x0000_s1026" style="position:absolute;left:0;text-align:left;margin-left:-19.5pt;margin-top:-1.5pt;width:522pt;height:3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ITakAIAAPQEAAAOAAAAZHJzL2Uyb0RvYy54bWysVM1uEzEQviPxDpbvdJNt0jarbqq0URFS&#10;1VZqUc8TrzdryX/YTjblPeAB4MwZceBxqMRbMPZu0lI4IXJwZjx/nm++2eOTjZJkzZ0XRpd0uDeg&#10;hGtmKqGXJX17e/7qiBIfQFcgjeYlveeenkxfvjhubcFz0xhZcUcwifZFa0vahGCLLPOs4Qr8nrFc&#10;o7E2TkFA1S2zykGL2ZXM8sHgIGuNq6wzjHuPt/POSKcpf11zFq7q2vNAZEnxbSGdLp2LeGbTYyiW&#10;DmwjWP8M+IdXKBAai+5SzSEAWTnxRyolmDPe1GGPGZWZuhaMpx6wm+HgWTc3DVieekFwvN3B5P9f&#10;Wna5vnZEVCXNKdGgcEQPXz4/fPz24/un7OeHr51E8ghUa32B/jf22vWaRzF2vamdiv/YD9kkcO93&#10;4PJNIAwvDw7yyWiAM2BoG4339yeoYJ7sMdw6H15zo0gUSupweglUWF/40LluXWI1bc6FlHgPhdSk&#10;Rfrlh6kAIJFqCQFrKYuteb2kBOQSGcqCSym9kaKK4THau+XiTDqyBmTJ+HRyOh93Tg1UvL8d4K9/&#10;bu+env5bnvi4OfimC0mmGAKFEgFZLoUq6VFMtM0kdbTyxNO+xQhyB2uUFqa6x/k40xHXW3YusMgF&#10;+HANDpmKeOL2hSs8amkQA9NLlDTGvf/bffRHAqGVkhaZj/i8W4HjlMg3Gqk1GY5GcVWSMhof5qi4&#10;p5bFU4teqTODsA1xzy1LYvQPcivWzqg7XNJZrIom0Axrd5PolbPQbSSuOeOzWXLD9bAQLvSNZTF5&#10;xCnCe7u5A2d7ggTk1qXZbgkUz3jS+cZIbWarYGqRSPSIK04wKrhaaZb9ZyDu7lM9eT1+rKa/AAAA&#10;//8DAFBLAwQUAAYACAAAACEACYhxweEAAAALAQAADwAAAGRycy9kb3ducmV2LnhtbEyPwU7DMBBE&#10;70j8g7VIXFBrBwSFEKdCqO2hPSBKP8B1liRqvI5iJw18PZtTOe2sdjT7JluOrhEDdqH2pCGZKxBI&#10;1hc1lRoOX+vZM4gQDRWm8YQafjDAMr++ykxa+DN94rCPpeAQCqnRUMXYplIGW6EzYe5bJL59+86Z&#10;yGtXyqIzZw53jbxX6kk6UxN/qEyL7xXa0753Glbbj9+7+nRYb1e7XbJZWGf7YaP17c349goi4hgv&#10;ZpjwGR1yZjr6noogGg2zhxfuEifBczIo9cjqqGGRJApknsn/HfI/AAAA//8DAFBLAQItABQABgAI&#10;AAAAIQC2gziS/gAAAOEBAAATAAAAAAAAAAAAAAAAAAAAAABbQ29udGVudF9UeXBlc10ueG1sUEsB&#10;Ai0AFAAGAAgAAAAhADj9If/WAAAAlAEAAAsAAAAAAAAAAAAAAAAALwEAAF9yZWxzLy5yZWxzUEsB&#10;Ai0AFAAGAAgAAAAhAHvwhNqQAgAA9AQAAA4AAAAAAAAAAAAAAAAALgIAAGRycy9lMm9Eb2MueG1s&#10;UEsBAi0AFAAGAAgAAAAhAAmIccHhAAAACwEAAA8AAAAAAAAAAAAAAAAA6gQAAGRycy9kb3ducmV2&#10;LnhtbFBLBQYAAAAABAAEAPMAAAD4BQAAAAA=&#10;" filled="f" strokecolor="#41719c" strokeweight="1pt"/>
            </w:pict>
          </mc:Fallback>
        </mc:AlternateContent>
      </w:r>
      <w:r w:rsidR="00AE7324" w:rsidRPr="001B5F4E">
        <w:rPr>
          <w:rFonts w:asciiTheme="minorEastAsia" w:eastAsiaTheme="minorEastAsia" w:hAnsiTheme="minorEastAsia" w:cstheme="minorBidi"/>
          <w:color w:val="FF0000"/>
          <w:szCs w:val="21"/>
        </w:rPr>
        <w:t>事例）</w:t>
      </w:r>
      <w:r w:rsidR="00AE7324">
        <w:rPr>
          <w:rFonts w:asciiTheme="minorEastAsia" w:eastAsiaTheme="minorEastAsia" w:hAnsiTheme="minorEastAsia" w:cstheme="minorBidi"/>
          <w:szCs w:val="21"/>
        </w:rPr>
        <w:t>精密板金加工業者が、工場が浸水し</w:t>
      </w:r>
      <w:r w:rsidR="00A85216">
        <w:rPr>
          <w:rFonts w:asciiTheme="minorEastAsia" w:eastAsiaTheme="minorEastAsia" w:hAnsiTheme="minorEastAsia" w:cstheme="minorBidi"/>
          <w:szCs w:val="21"/>
        </w:rPr>
        <w:t>金属加工用の機械が使用できなくなったことにより、</w:t>
      </w:r>
      <w:r w:rsidR="00A310E7">
        <w:rPr>
          <w:rFonts w:asciiTheme="minorEastAsia" w:eastAsiaTheme="minorEastAsia" w:hAnsiTheme="minorEastAsia" w:cstheme="minorBidi"/>
          <w:szCs w:val="21"/>
        </w:rPr>
        <w:t>機械</w:t>
      </w:r>
      <w:r w:rsidR="00A85216">
        <w:rPr>
          <w:rFonts w:asciiTheme="minorEastAsia" w:eastAsiaTheme="minorEastAsia" w:hAnsiTheme="minorEastAsia" w:cstheme="minorBidi"/>
          <w:szCs w:val="21"/>
        </w:rPr>
        <w:t>は動かせない</w:t>
      </w:r>
      <w:r>
        <w:rPr>
          <w:rFonts w:asciiTheme="minorEastAsia" w:eastAsiaTheme="minorEastAsia" w:hAnsiTheme="minorEastAsia" w:cstheme="minorBidi"/>
          <w:szCs w:val="21"/>
        </w:rPr>
        <w:t>ため</w:t>
      </w:r>
      <w:r w:rsidR="00A85216">
        <w:rPr>
          <w:rFonts w:asciiTheme="minorEastAsia" w:eastAsiaTheme="minorEastAsia" w:hAnsiTheme="minorEastAsia" w:cstheme="minorBidi"/>
          <w:szCs w:val="21"/>
        </w:rPr>
        <w:t>機械メーカーとの信頼関係を築いて有事に優先的にサポートしてもらえるように努め、１階</w:t>
      </w:r>
      <w:r w:rsidR="00A85216" w:rsidRPr="001B5F4E">
        <w:rPr>
          <w:rFonts w:asciiTheme="minorEastAsia" w:eastAsiaTheme="minorEastAsia" w:hAnsiTheme="minorEastAsia" w:cstheme="minorBidi"/>
          <w:szCs w:val="21"/>
        </w:rPr>
        <w:t>の材料や仕掛品は大雨が予想されるときは２階へ移動させる。紙の図面はデータ化する。PCのデータはクラウドに保存する。</w:t>
      </w:r>
      <w:r w:rsidR="000612E4" w:rsidRPr="001B5F4E">
        <w:rPr>
          <w:rFonts w:asciiTheme="minorEastAsia" w:eastAsiaTheme="minorEastAsia" w:hAnsiTheme="minorEastAsia" w:cstheme="minorBidi"/>
          <w:szCs w:val="21"/>
        </w:rPr>
        <w:t>止水板を設置し有事に備える計画書を策定。</w:t>
      </w:r>
    </w:p>
    <w:p w14:paraId="29D35511" w14:textId="3CB47774" w:rsidR="000612E4" w:rsidRDefault="000612E4" w:rsidP="003F4002">
      <w:pPr>
        <w:rPr>
          <w:rFonts w:asciiTheme="minorEastAsia" w:eastAsiaTheme="minorEastAsia" w:hAnsiTheme="minorEastAsia" w:cs="Arial"/>
          <w:bCs/>
          <w:color w:val="000000"/>
          <w:szCs w:val="21"/>
        </w:rPr>
      </w:pPr>
      <w:r w:rsidRPr="001B5F4E">
        <w:rPr>
          <w:rFonts w:asciiTheme="minorEastAsia" w:eastAsiaTheme="minorEastAsia" w:hAnsiTheme="minorEastAsia" w:cstheme="minorBidi"/>
          <w:color w:val="FF0000"/>
          <w:szCs w:val="21"/>
        </w:rPr>
        <w:t>特典）</w:t>
      </w:r>
      <w:r w:rsidRPr="001B5F4E">
        <w:rPr>
          <w:rFonts w:asciiTheme="minorEastAsia" w:eastAsiaTheme="minorEastAsia" w:hAnsiTheme="minorEastAsia" w:cs="Arial"/>
          <w:bCs/>
          <w:color w:val="000000"/>
          <w:szCs w:val="21"/>
        </w:rPr>
        <w:t>ものづくり</w:t>
      </w:r>
      <w:r w:rsidRPr="001B5F4E">
        <w:rPr>
          <w:rFonts w:asciiTheme="minorEastAsia" w:eastAsiaTheme="minorEastAsia" w:hAnsiTheme="minorEastAsia" w:cs="Arial"/>
          <w:color w:val="000000"/>
          <w:szCs w:val="21"/>
        </w:rPr>
        <w:t>・商業・サービス生産性向上促進</w:t>
      </w:r>
      <w:r w:rsidRPr="001B5F4E">
        <w:rPr>
          <w:rFonts w:asciiTheme="minorEastAsia" w:eastAsiaTheme="minorEastAsia" w:hAnsiTheme="minorEastAsia" w:cs="Arial"/>
          <w:bCs/>
          <w:color w:val="000000"/>
          <w:szCs w:val="21"/>
        </w:rPr>
        <w:t>補助金　加点</w:t>
      </w:r>
    </w:p>
    <w:p w14:paraId="5B02A036" w14:textId="77777777" w:rsidR="009B7652" w:rsidRPr="001B5F4E" w:rsidRDefault="009B7652" w:rsidP="003F4002">
      <w:pPr>
        <w:rPr>
          <w:rFonts w:asciiTheme="minorEastAsia" w:eastAsiaTheme="minorEastAsia" w:hAnsiTheme="minorEastAsia" w:cstheme="minorBidi"/>
          <w:szCs w:val="21"/>
        </w:rPr>
      </w:pPr>
    </w:p>
    <w:p w14:paraId="73F08CEA" w14:textId="3DF34749" w:rsidR="003F4002" w:rsidRPr="001B5F4E" w:rsidRDefault="003F4002" w:rsidP="003F4002">
      <w:pPr>
        <w:rPr>
          <w:rFonts w:asciiTheme="minorEastAsia" w:eastAsiaTheme="minorEastAsia" w:hAnsiTheme="minorEastAsia" w:cstheme="minorBidi"/>
          <w:b/>
          <w:szCs w:val="21"/>
          <w:bdr w:val="single" w:sz="4" w:space="0" w:color="auto"/>
        </w:rPr>
      </w:pPr>
      <w:r w:rsidRPr="001B5F4E">
        <w:rPr>
          <w:rFonts w:asciiTheme="minorEastAsia" w:eastAsiaTheme="minorEastAsia" w:hAnsiTheme="minorEastAsia" w:cstheme="minorBidi" w:hint="eastAsia"/>
          <w:b/>
          <w:szCs w:val="21"/>
          <w:bdr w:val="single" w:sz="4" w:space="0" w:color="auto"/>
        </w:rPr>
        <w:t>経営力向上計画</w:t>
      </w:r>
    </w:p>
    <w:p w14:paraId="6E5AEC9C" w14:textId="47115735" w:rsidR="003F4002" w:rsidRPr="001B5F4E" w:rsidRDefault="003F4002" w:rsidP="003F4002">
      <w:pPr>
        <w:spacing w:line="0" w:lineRule="atLeast"/>
        <w:rPr>
          <w:rFonts w:asciiTheme="minorEastAsia" w:eastAsiaTheme="minorEastAsia" w:hAnsiTheme="minorEastAsia" w:cstheme="minorBidi"/>
          <w:szCs w:val="22"/>
        </w:rPr>
      </w:pPr>
      <w:r w:rsidRPr="001B5F4E">
        <w:rPr>
          <w:rFonts w:asciiTheme="minorEastAsia" w:eastAsiaTheme="minorEastAsia" w:hAnsiTheme="minorEastAsia" w:cstheme="minorBidi" w:hint="eastAsia"/>
          <w:szCs w:val="21"/>
        </w:rPr>
        <w:t>中小企業者等は人材育成・コスト管理等のマネジメントの向上や設備投資など自社の経営力を向上することを目標とする「経営力向上計画」を策定し主務大臣の認定を受けることができます。認定された事業者は、税制措置や金融支援等の利用が可能となります。</w:t>
      </w:r>
    </w:p>
    <w:p w14:paraId="2D752C8A" w14:textId="005607C9" w:rsidR="001B5F4E" w:rsidRPr="001B5F4E" w:rsidRDefault="000B2A30" w:rsidP="001B5F4E">
      <w:pPr>
        <w:autoSpaceDE w:val="0"/>
        <w:autoSpaceDN w:val="0"/>
        <w:adjustRightInd w:val="0"/>
        <w:rPr>
          <w:rFonts w:asciiTheme="minorEastAsia" w:eastAsiaTheme="minorEastAsia" w:hAnsiTheme="minorEastAsia" w:cs="MS-Mincho"/>
          <w:kern w:val="0"/>
          <w:szCs w:val="21"/>
        </w:rPr>
      </w:pPr>
      <w:r w:rsidRPr="001B5F4E">
        <w:rPr>
          <w:rFonts w:asciiTheme="minorEastAsia" w:eastAsiaTheme="minorEastAsia" w:hAnsiTheme="minorEastAsia"/>
          <w:color w:val="FF0000"/>
          <w:szCs w:val="21"/>
        </w:rPr>
        <w:t>事例）</w:t>
      </w:r>
      <w:r w:rsidR="001B5F4E" w:rsidRPr="001B5F4E">
        <w:rPr>
          <w:rFonts w:asciiTheme="minorEastAsia" w:eastAsiaTheme="minorEastAsia" w:hAnsiTheme="minorEastAsia" w:cs="MS-Mincho" w:hint="eastAsia"/>
          <w:kern w:val="0"/>
          <w:szCs w:val="21"/>
        </w:rPr>
        <w:t>新たなタブレット端末とアプリ、ＩＴシステムを導入し、生産現場の報告業務を効率的に行う</w:t>
      </w:r>
    </w:p>
    <w:p w14:paraId="033A63AF" w14:textId="40C66FAC" w:rsidR="001B5F4E" w:rsidRPr="001B5F4E" w:rsidRDefault="001B5F4E" w:rsidP="001B5F4E">
      <w:pPr>
        <w:autoSpaceDE w:val="0"/>
        <w:autoSpaceDN w:val="0"/>
        <w:adjustRightInd w:val="0"/>
        <w:rPr>
          <w:rFonts w:asciiTheme="minorEastAsia" w:eastAsiaTheme="minorEastAsia" w:hAnsiTheme="minorEastAsia" w:cs="MS-Mincho"/>
          <w:kern w:val="0"/>
          <w:szCs w:val="21"/>
        </w:rPr>
      </w:pPr>
      <w:r w:rsidRPr="001B5F4E">
        <w:rPr>
          <w:rFonts w:asciiTheme="minorEastAsia" w:eastAsiaTheme="minorEastAsia" w:hAnsiTheme="minorEastAsia" w:cs="MS-Mincho" w:hint="eastAsia"/>
          <w:kern w:val="0"/>
          <w:szCs w:val="21"/>
        </w:rPr>
        <w:t>とともに、不良品のデータや原因をはじめとした生産現場の情報を随時、社内で共有し、属人</w:t>
      </w:r>
    </w:p>
    <w:p w14:paraId="720ED0DE" w14:textId="163A8D14" w:rsidR="001B5F4E" w:rsidRPr="001B5F4E" w:rsidRDefault="001B5F4E" w:rsidP="001B5F4E">
      <w:pPr>
        <w:autoSpaceDE w:val="0"/>
        <w:autoSpaceDN w:val="0"/>
        <w:adjustRightInd w:val="0"/>
        <w:rPr>
          <w:rFonts w:asciiTheme="minorEastAsia" w:eastAsiaTheme="minorEastAsia" w:hAnsiTheme="minorEastAsia" w:cs="MS-Mincho"/>
          <w:kern w:val="0"/>
          <w:szCs w:val="21"/>
        </w:rPr>
      </w:pPr>
      <w:r w:rsidRPr="001B5F4E">
        <w:rPr>
          <w:rFonts w:asciiTheme="minorEastAsia" w:eastAsiaTheme="minorEastAsia" w:hAnsiTheme="minorEastAsia" w:cs="MS-Mincho" w:hint="eastAsia"/>
          <w:kern w:val="0"/>
          <w:szCs w:val="21"/>
        </w:rPr>
        <w:t>的となっていた知識の形式知化を図る。また、ＩＴシステム導入にあたっては、納入元である</w:t>
      </w:r>
    </w:p>
    <w:p w14:paraId="3959F6E8" w14:textId="3E296396" w:rsidR="001B5F4E" w:rsidRPr="001B5F4E" w:rsidRDefault="001B5F4E" w:rsidP="001B5F4E">
      <w:pPr>
        <w:rPr>
          <w:rFonts w:asciiTheme="minorEastAsia" w:eastAsiaTheme="minorEastAsia" w:hAnsiTheme="minorEastAsia" w:cs="MS-Mincho"/>
          <w:kern w:val="0"/>
          <w:szCs w:val="21"/>
        </w:rPr>
      </w:pPr>
      <w:r w:rsidRPr="001B5F4E">
        <w:rPr>
          <w:rFonts w:asciiTheme="minorEastAsia" w:eastAsiaTheme="minorEastAsia" w:hAnsiTheme="minorEastAsia" w:cs="MS-Mincho" w:hint="eastAsia"/>
          <w:kern w:val="0"/>
          <w:szCs w:val="21"/>
        </w:rPr>
        <w:t>大手システムベンダーのコンサルティングを受け、効果的な運用を目指す。</w:t>
      </w:r>
      <w:r w:rsidRPr="001B5F4E">
        <w:rPr>
          <w:rFonts w:asciiTheme="minorEastAsia" w:eastAsiaTheme="minorEastAsia" w:hAnsiTheme="minorEastAsia" w:cs="MS-Mincho"/>
          <w:kern w:val="0"/>
          <w:szCs w:val="21"/>
        </w:rPr>
        <w:t>更に</w:t>
      </w:r>
      <w:r w:rsidRPr="001B5F4E">
        <w:rPr>
          <w:rFonts w:asciiTheme="minorEastAsia" w:eastAsiaTheme="minorEastAsia" w:hAnsiTheme="minorEastAsia" w:cs="MS-Mincho" w:hint="eastAsia"/>
          <w:kern w:val="0"/>
          <w:szCs w:val="21"/>
        </w:rPr>
        <w:t>人手が掛かっていた製造工程において、中小企業等経営強化法に基づく固定資産税の軽減措置を活用して、新たな産業ロボットを導入することで、より一層の生産性向上を目指す計画策定</w:t>
      </w:r>
    </w:p>
    <w:p w14:paraId="33733B18" w14:textId="3AE1817D" w:rsidR="00101B14" w:rsidRPr="001B5F4E" w:rsidRDefault="000B2A30" w:rsidP="00A310E7">
      <w:pPr>
        <w:ind w:left="630" w:hangingChars="300" w:hanging="630"/>
        <w:jc w:val="left"/>
        <w:rPr>
          <w:rFonts w:asciiTheme="minorEastAsia" w:eastAsiaTheme="minorEastAsia" w:hAnsiTheme="minorEastAsia" w:cstheme="minorBidi"/>
          <w:szCs w:val="21"/>
        </w:rPr>
      </w:pPr>
      <w:r w:rsidRPr="001B5F4E">
        <w:rPr>
          <w:rFonts w:asciiTheme="minorEastAsia" w:eastAsiaTheme="minorEastAsia" w:hAnsiTheme="minorEastAsia"/>
          <w:color w:val="FF0000"/>
        </w:rPr>
        <w:t>特典）</w:t>
      </w:r>
      <w:r w:rsidR="004843D3" w:rsidRPr="001B5F4E">
        <w:rPr>
          <w:rFonts w:asciiTheme="minorEastAsia" w:eastAsiaTheme="minorEastAsia" w:hAnsiTheme="minorEastAsia" w:hint="eastAsia"/>
        </w:rPr>
        <w:t>①</w:t>
      </w:r>
      <w:r w:rsidRPr="001B5F4E">
        <w:rPr>
          <w:rFonts w:asciiTheme="minorEastAsia" w:eastAsiaTheme="minorEastAsia" w:hAnsiTheme="minorEastAsia"/>
        </w:rPr>
        <w:t>事業承継・引継ぎ</w:t>
      </w:r>
      <w:r w:rsidRPr="001B5F4E">
        <w:rPr>
          <w:rFonts w:asciiTheme="minorEastAsia" w:eastAsiaTheme="minorEastAsia" w:hAnsiTheme="minorEastAsia" w:cs="Arial"/>
          <w:bCs/>
          <w:szCs w:val="21"/>
        </w:rPr>
        <w:t>補助金　加点</w:t>
      </w:r>
      <w:r w:rsidR="004843D3" w:rsidRPr="001B5F4E">
        <w:rPr>
          <w:rFonts w:asciiTheme="minorEastAsia" w:eastAsiaTheme="minorEastAsia" w:hAnsiTheme="minorEastAsia" w:cs="Arial"/>
          <w:bCs/>
          <w:szCs w:val="21"/>
        </w:rPr>
        <w:t xml:space="preserve">　　　　　　　　　　　　　　　　　　　　　　　　　　　　　　　　　　　　　　　　　　　　　</w:t>
      </w:r>
      <w:r w:rsidR="004843D3" w:rsidRPr="001B5F4E">
        <w:rPr>
          <w:rFonts w:asciiTheme="minorEastAsia" w:eastAsiaTheme="minorEastAsia" w:hAnsiTheme="minorEastAsia" w:cs="Arial" w:hint="eastAsia"/>
          <w:bCs/>
          <w:szCs w:val="21"/>
        </w:rPr>
        <w:t>②</w:t>
      </w:r>
      <w:r w:rsidR="004843D3" w:rsidRPr="001B5F4E">
        <w:rPr>
          <w:rFonts w:asciiTheme="minorEastAsia" w:eastAsiaTheme="minorEastAsia" w:hAnsiTheme="minorEastAsia" w:hint="eastAsia"/>
          <w:sz w:val="23"/>
          <w:szCs w:val="23"/>
        </w:rPr>
        <w:t xml:space="preserve">生産性を高めるための設備を取得した場合、中小企業経営強化税制（即時償却等）により税制面から支援 </w:t>
      </w:r>
      <w:r w:rsidR="004843D3" w:rsidRPr="001B5F4E">
        <w:rPr>
          <w:rFonts w:asciiTheme="minorEastAsia" w:eastAsiaTheme="minorEastAsia" w:hAnsiTheme="minorEastAsia"/>
          <w:sz w:val="23"/>
          <w:szCs w:val="23"/>
        </w:rPr>
        <w:t xml:space="preserve">                                                                </w:t>
      </w:r>
      <w:r w:rsidR="004843D3" w:rsidRPr="001B5F4E">
        <w:rPr>
          <w:rFonts w:asciiTheme="minorEastAsia" w:eastAsiaTheme="minorEastAsia" w:hAnsiTheme="minorEastAsia" w:hint="eastAsia"/>
        </w:rPr>
        <w:t>③</w:t>
      </w:r>
      <w:r w:rsidR="004843D3" w:rsidRPr="001B5F4E">
        <w:rPr>
          <w:rFonts w:asciiTheme="minorEastAsia" w:eastAsiaTheme="minorEastAsia" w:hAnsiTheme="minorEastAsia" w:hint="eastAsia"/>
          <w:sz w:val="23"/>
          <w:szCs w:val="23"/>
        </w:rPr>
        <w:t>計画に基づく事業に必要な資金繰りを支援が受けられる（融資・信用保証等）</w:t>
      </w:r>
    </w:p>
    <w:p w14:paraId="7BF587E5" w14:textId="2C08B544" w:rsidR="004843D3" w:rsidRDefault="004843D3" w:rsidP="004843D3">
      <w:pPr>
        <w:pStyle w:val="Default"/>
        <w:rPr>
          <w:sz w:val="23"/>
          <w:szCs w:val="23"/>
        </w:rPr>
      </w:pPr>
    </w:p>
    <w:p w14:paraId="156B591A" w14:textId="77777777" w:rsidR="004843D3" w:rsidRDefault="004843D3" w:rsidP="004843D3">
      <w:pPr>
        <w:pStyle w:val="Default"/>
        <w:rPr>
          <w:sz w:val="23"/>
          <w:szCs w:val="23"/>
        </w:rPr>
      </w:pPr>
    </w:p>
    <w:p w14:paraId="5245E621" w14:textId="77777777" w:rsidR="004843D3" w:rsidRDefault="004843D3" w:rsidP="004843D3">
      <w:pPr>
        <w:pStyle w:val="Default"/>
        <w:rPr>
          <w:sz w:val="23"/>
          <w:szCs w:val="23"/>
        </w:rPr>
      </w:pPr>
    </w:p>
    <w:p w14:paraId="5E9A55DB" w14:textId="77777777" w:rsidR="004843D3" w:rsidRDefault="004843D3" w:rsidP="004843D3">
      <w:pPr>
        <w:pStyle w:val="Default"/>
        <w:rPr>
          <w:sz w:val="23"/>
          <w:szCs w:val="23"/>
        </w:rPr>
      </w:pPr>
    </w:p>
    <w:p w14:paraId="61DC928A" w14:textId="77777777" w:rsidR="004843D3" w:rsidRDefault="004843D3" w:rsidP="004843D3">
      <w:pPr>
        <w:pStyle w:val="Default"/>
        <w:rPr>
          <w:sz w:val="23"/>
          <w:szCs w:val="23"/>
        </w:rPr>
      </w:pPr>
    </w:p>
    <w:p w14:paraId="65EEAC1F" w14:textId="77777777" w:rsidR="004843D3" w:rsidRDefault="004843D3" w:rsidP="004843D3">
      <w:pPr>
        <w:pStyle w:val="Default"/>
        <w:rPr>
          <w:sz w:val="23"/>
          <w:szCs w:val="23"/>
        </w:rPr>
      </w:pPr>
    </w:p>
    <w:p w14:paraId="104E01FF" w14:textId="77777777" w:rsidR="004843D3" w:rsidRDefault="004843D3" w:rsidP="004843D3">
      <w:pPr>
        <w:pStyle w:val="Default"/>
        <w:rPr>
          <w:sz w:val="23"/>
          <w:szCs w:val="23"/>
        </w:rPr>
      </w:pPr>
    </w:p>
    <w:p w14:paraId="1BAF5A39" w14:textId="77777777" w:rsidR="004843D3" w:rsidRDefault="004843D3" w:rsidP="004843D3">
      <w:pPr>
        <w:pStyle w:val="Default"/>
        <w:rPr>
          <w:sz w:val="23"/>
          <w:szCs w:val="23"/>
        </w:rPr>
      </w:pPr>
    </w:p>
    <w:p w14:paraId="5FBB5B5A" w14:textId="77777777" w:rsidR="004843D3" w:rsidRPr="007E0640" w:rsidRDefault="004843D3" w:rsidP="004843D3">
      <w:pPr>
        <w:pStyle w:val="Default"/>
        <w:rPr>
          <w:sz w:val="23"/>
          <w:szCs w:val="23"/>
        </w:rPr>
      </w:pPr>
      <w:bookmarkStart w:id="0" w:name="_GoBack"/>
      <w:bookmarkEnd w:id="0"/>
    </w:p>
    <w:sectPr w:rsidR="004843D3" w:rsidRPr="007E0640" w:rsidSect="000E1F26">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hinMGoPro-Regular">
    <w:altName w:val="ＤＦＰ平成ゴシック体W5"/>
    <w:panose1 w:val="00000000000000000000"/>
    <w:charset w:val="80"/>
    <w:family w:val="auto"/>
    <w:notTrueType/>
    <w:pitch w:val="default"/>
    <w:sig w:usb0="00000001" w:usb1="08070000" w:usb2="00000010" w:usb3="00000000" w:csb0="00020000" w:csb1="00000000"/>
  </w:font>
  <w:font w:name="MS-Mincho">
    <w:altName w:val="ＤＦＰ平成ゴシック体W5"/>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227"/>
    <w:rsid w:val="000154C5"/>
    <w:rsid w:val="00017F47"/>
    <w:rsid w:val="000503C8"/>
    <w:rsid w:val="000612E4"/>
    <w:rsid w:val="000B2A30"/>
    <w:rsid w:val="000C6338"/>
    <w:rsid w:val="000E1F26"/>
    <w:rsid w:val="00101B14"/>
    <w:rsid w:val="00197040"/>
    <w:rsid w:val="001B5AD5"/>
    <w:rsid w:val="001B5F4E"/>
    <w:rsid w:val="003F4002"/>
    <w:rsid w:val="004843D3"/>
    <w:rsid w:val="005101F0"/>
    <w:rsid w:val="005833CF"/>
    <w:rsid w:val="006C562F"/>
    <w:rsid w:val="006E6D57"/>
    <w:rsid w:val="007E0640"/>
    <w:rsid w:val="00834227"/>
    <w:rsid w:val="008E788B"/>
    <w:rsid w:val="009B7652"/>
    <w:rsid w:val="00A310E7"/>
    <w:rsid w:val="00A85216"/>
    <w:rsid w:val="00AE7324"/>
    <w:rsid w:val="00B82C32"/>
    <w:rsid w:val="00C71150"/>
    <w:rsid w:val="00DD5B8E"/>
    <w:rsid w:val="00DE3738"/>
    <w:rsid w:val="00E072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2F4107"/>
  <w15:chartTrackingRefBased/>
  <w15:docId w15:val="{EAEA4204-894D-4DCF-BDF0-5139AA997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227"/>
    <w:pPr>
      <w:widowControl w:val="0"/>
      <w:jc w:val="both"/>
    </w:pPr>
    <w:rPr>
      <w:rFonts w:ascii="Century" w:eastAsia="ＭＳ Ｐゴシック"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03C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503C8"/>
    <w:rPr>
      <w:rFonts w:asciiTheme="majorHAnsi" w:eastAsiaTheme="majorEastAsia" w:hAnsiTheme="majorHAnsi" w:cstheme="majorBidi"/>
      <w:sz w:val="18"/>
      <w:szCs w:val="18"/>
    </w:rPr>
  </w:style>
  <w:style w:type="table" w:styleId="a5">
    <w:name w:val="Table Grid"/>
    <w:basedOn w:val="a1"/>
    <w:uiPriority w:val="39"/>
    <w:rsid w:val="00C71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43D3"/>
    <w:pPr>
      <w:widowControl w:val="0"/>
      <w:autoSpaceDE w:val="0"/>
      <w:autoSpaceDN w:val="0"/>
      <w:adjustRightInd w:val="0"/>
    </w:pPr>
    <w:rPr>
      <w:rFonts w:ascii="Meiryo UI" w:eastAsia="Meiryo UI" w:cs="Meiryo U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2</Pages>
  <Words>265</Words>
  <Characters>1513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県央</dc:creator>
  <cp:keywords/>
  <dc:description/>
  <cp:lastModifiedBy>県央</cp:lastModifiedBy>
  <cp:revision>13</cp:revision>
  <cp:lastPrinted>2021-10-12T01:00:00Z</cp:lastPrinted>
  <dcterms:created xsi:type="dcterms:W3CDTF">2021-10-06T23:40:00Z</dcterms:created>
  <dcterms:modified xsi:type="dcterms:W3CDTF">2021-10-12T01:08:00Z</dcterms:modified>
</cp:coreProperties>
</file>